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92" w:rsidRDefault="0098101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Convocatoria Programa EMFOCO 2021: Prácticas Escénicas Contemporáneas</w:t>
      </w:r>
    </w:p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 xml:space="preserve">SOBRE EMFOCO </w:t>
      </w:r>
    </w:p>
    <w:p w:rsidR="00AA2F92" w:rsidRDefault="00981012">
      <w:pPr>
        <w:spacing w:line="360" w:lineRule="auto"/>
        <w:ind w:firstLine="720"/>
        <w:jc w:val="both"/>
      </w:pPr>
      <w:r>
        <w:t>Desde el año 2010, el Centro Cultural Escénica en Movimiento viene desarrollando una serie de seminarios, tanto teóricos como prácticos, convocando a profesionales e intérpretes de Chile y el extranjero. Estas instancias fueron las bases para crear, el año</w:t>
      </w:r>
      <w:r>
        <w:t xml:space="preserve"> 2012, el Programa de Formación Internacional: Enfoques Contemporáneos para la Interpretación Escénica, como una opción a las demandas ya visualizadas dentro de la disciplina. A partir de esta acción formativa se crea el actual programa de formación EMFOCO</w:t>
      </w:r>
      <w:r>
        <w:t>, que cuenta ya con dos generaciones de egresados/as.</w:t>
      </w:r>
    </w:p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>¿Qué nos define?</w:t>
      </w:r>
    </w:p>
    <w:p w:rsidR="00AA2F92" w:rsidRDefault="00981012">
      <w:pPr>
        <w:spacing w:line="360" w:lineRule="auto"/>
        <w:ind w:firstLine="720"/>
        <w:jc w:val="both"/>
      </w:pPr>
      <w:r>
        <w:t>EMFOCO tiene como objetivo activar y promover procesos de formación integral en danza contemporánea, fortalecer las prácticas escénicas desde la técnica y las habilidades expresivas, a</w:t>
      </w:r>
      <w:r>
        <w:t>sí como fomentar la capacidad reflexiva de interpretación y creación. A través de su malla curricular, desea formar bailarines/as conscientes de sus propios procesos desde el estudio, la investigación y la vivencia de la danza desde el cuerpo y las emocion</w:t>
      </w:r>
      <w:r>
        <w:t>es. Se trata de un programa pionero, no sólo por sus seminarios, sino que por un cuerpo docente integrado por profesionales destacados en sus áreas y que, además, en su mayoría pertenecen a la región del Biobío. Su carácter situado e integral, vinculado te</w:t>
      </w:r>
      <w:r>
        <w:t>rritorialmente, le convierten en un programa con proyecto social y que le permite ser pensado en el tiempo.</w:t>
      </w:r>
    </w:p>
    <w:p w:rsidR="00AA2F92" w:rsidRDefault="00AA2F92">
      <w:pPr>
        <w:spacing w:line="360" w:lineRule="auto"/>
        <w:ind w:firstLine="720"/>
        <w:jc w:val="both"/>
      </w:pPr>
    </w:p>
    <w:p w:rsidR="00AA2F92" w:rsidRDefault="00AA2F92">
      <w:pPr>
        <w:spacing w:line="360" w:lineRule="auto"/>
      </w:pPr>
    </w:p>
    <w:p w:rsidR="00AA2F92" w:rsidRDefault="00981012">
      <w:pPr>
        <w:spacing w:line="360" w:lineRule="auto"/>
        <w:rPr>
          <w:b/>
        </w:rPr>
      </w:pPr>
      <w:r>
        <w:rPr>
          <w:b/>
        </w:rPr>
        <w:t>CONVOCATORIA</w:t>
      </w:r>
    </w:p>
    <w:p w:rsidR="00AA2F92" w:rsidRDefault="00AA2F92">
      <w:pPr>
        <w:spacing w:line="360" w:lineRule="auto"/>
        <w:rPr>
          <w:b/>
        </w:rPr>
      </w:pPr>
    </w:p>
    <w:p w:rsidR="00AA2F92" w:rsidRDefault="00981012">
      <w:pPr>
        <w:spacing w:line="360" w:lineRule="auto"/>
        <w:ind w:firstLine="720"/>
        <w:jc w:val="both"/>
      </w:pPr>
      <w:r>
        <w:t>El Centro Cultural Escénica en Movimiento abre su convocatoria para formar parte del Programa de Formación Continua en Artes del Mov</w:t>
      </w:r>
      <w:r>
        <w:t>imiento. Este programa se constituye como un espacio de formación sistemático para quienes lleven entre 2 o 3 años de experiencia en el ámbito corporal y movimiento, en particular para quienes se sientan interesados en realizar un proceso de formación dura</w:t>
      </w:r>
      <w:r>
        <w:t xml:space="preserve">nte todo el año 2021 de forma gratuita. La convocatoria estará abierta desde el 12 al 23 de abril, para iniciar las clases el lunes 3 de mayo luego del proceso de selección. </w:t>
      </w:r>
    </w:p>
    <w:p w:rsidR="00AA2F92" w:rsidRDefault="00981012">
      <w:pPr>
        <w:spacing w:line="360" w:lineRule="auto"/>
        <w:ind w:firstLine="720"/>
        <w:jc w:val="both"/>
      </w:pPr>
      <w:r>
        <w:t xml:space="preserve">El eje central de esta formación será entregar herramientas técnicas, teóricas e </w:t>
      </w:r>
      <w:r>
        <w:t xml:space="preserve">interpretativas, a través de un formato mixto de participación: Modalidad - Online y Modalidad - Presencial para 25 seleccionados de la región del Biobío. Y que contiene diversos módulos </w:t>
      </w:r>
      <w:r>
        <w:lastRenderedPageBreak/>
        <w:t xml:space="preserve">de entrenamiento: danza contemporánea, técnicas actorales, </w:t>
      </w:r>
      <w:proofErr w:type="spellStart"/>
      <w:r>
        <w:t>Kalarippay</w:t>
      </w:r>
      <w:r>
        <w:t>attu</w:t>
      </w:r>
      <w:proofErr w:type="spellEnd"/>
      <w:r>
        <w:t xml:space="preserve">, Improvisación, Técnica Académica, entre otros. </w:t>
      </w:r>
    </w:p>
    <w:p w:rsidR="00AA2F92" w:rsidRDefault="00981012">
      <w:pPr>
        <w:spacing w:line="360" w:lineRule="auto"/>
        <w:ind w:firstLine="720"/>
        <w:jc w:val="both"/>
      </w:pPr>
      <w:r>
        <w:t xml:space="preserve">El programa será de carácter anual, con el fin de generar una experiencia integradora y de profundización entre los diferentes actores que guiarán este proceso. Un aspecto fundamental de esta formación </w:t>
      </w:r>
      <w:r>
        <w:t>es que los docentes involucrados son profesionales destacados en sus áreas y pertenecen a la región del Biobío y otras regiones de Chile. Otro hito importante es la etapa final del programa que contempla una residencia creativa de 2 semanas y muestra final</w:t>
      </w:r>
      <w:r>
        <w:t xml:space="preserve"> con el artista Arthur Bernard de </w:t>
      </w:r>
      <w:proofErr w:type="spellStart"/>
      <w:r>
        <w:t>HuryCan</w:t>
      </w:r>
      <w:proofErr w:type="spellEnd"/>
      <w:r>
        <w:t xml:space="preserve">, compañía residente en España.  Como equipo organizador esperamos generar un espacio que motive a sus participantes a valorar la práctica de la danza como parte de nuestro desarrollo cultural, social y creativo. </w:t>
      </w:r>
    </w:p>
    <w:p w:rsidR="00AA2F92" w:rsidRDefault="00AA2F92">
      <w:pPr>
        <w:spacing w:line="360" w:lineRule="auto"/>
        <w:jc w:val="both"/>
      </w:pPr>
    </w:p>
    <w:p w:rsidR="00AA2F92" w:rsidRDefault="00AA2F92">
      <w:pPr>
        <w:spacing w:line="360" w:lineRule="auto"/>
        <w:jc w:val="both"/>
      </w:pPr>
    </w:p>
    <w:p w:rsidR="00AA2F92" w:rsidRDefault="00AA2F92">
      <w:pPr>
        <w:spacing w:line="360" w:lineRule="auto"/>
        <w:rPr>
          <w:b/>
        </w:rPr>
      </w:pPr>
    </w:p>
    <w:p w:rsidR="00AA2F92" w:rsidRDefault="00981012">
      <w:pPr>
        <w:spacing w:line="360" w:lineRule="auto"/>
        <w:rPr>
          <w:b/>
        </w:rPr>
      </w:pPr>
      <w:r>
        <w:rPr>
          <w:b/>
        </w:rPr>
        <w:t>REQUERIMIENTOS GENERALES DE PARTICIPACIÓN</w:t>
      </w:r>
    </w:p>
    <w:p w:rsidR="00AA2F92" w:rsidRDefault="00AA2F92">
      <w:pPr>
        <w:spacing w:line="360" w:lineRule="auto"/>
      </w:pPr>
    </w:p>
    <w:p w:rsidR="00AA2F92" w:rsidRDefault="00981012">
      <w:pPr>
        <w:numPr>
          <w:ilvl w:val="0"/>
          <w:numId w:val="4"/>
        </w:numPr>
        <w:spacing w:line="360" w:lineRule="auto"/>
      </w:pPr>
      <w:r>
        <w:t>Conexión a internet estable para cada jornada</w:t>
      </w:r>
    </w:p>
    <w:p w:rsidR="00AA2F92" w:rsidRDefault="00981012">
      <w:pPr>
        <w:numPr>
          <w:ilvl w:val="0"/>
          <w:numId w:val="4"/>
        </w:numPr>
        <w:spacing w:line="360" w:lineRule="auto"/>
      </w:pPr>
      <w:r>
        <w:t xml:space="preserve">Plataforma Zoom actualizada </w:t>
      </w:r>
    </w:p>
    <w:p w:rsidR="00AA2F92" w:rsidRDefault="00981012">
      <w:pPr>
        <w:numPr>
          <w:ilvl w:val="0"/>
          <w:numId w:val="4"/>
        </w:numPr>
        <w:spacing w:line="360" w:lineRule="auto"/>
      </w:pPr>
      <w:r>
        <w:t xml:space="preserve">Espacio físico para prácticas contemporáneas </w:t>
      </w:r>
    </w:p>
    <w:p w:rsidR="00AA2F92" w:rsidRDefault="00981012">
      <w:pPr>
        <w:numPr>
          <w:ilvl w:val="0"/>
          <w:numId w:val="4"/>
        </w:numPr>
        <w:spacing w:line="360" w:lineRule="auto"/>
      </w:pPr>
      <w:r>
        <w:t xml:space="preserve">Contar una cuenta </w:t>
      </w:r>
      <w:proofErr w:type="spellStart"/>
      <w:r>
        <w:t>gmail</w:t>
      </w:r>
      <w:proofErr w:type="spellEnd"/>
      <w:r>
        <w:t xml:space="preserve"> para tener acceso a Google Drive para el almacenamiento de materia</w:t>
      </w:r>
      <w:r>
        <w:t>l teórico</w:t>
      </w:r>
    </w:p>
    <w:p w:rsidR="00AA2F92" w:rsidRDefault="00981012">
      <w:pPr>
        <w:numPr>
          <w:ilvl w:val="0"/>
          <w:numId w:val="4"/>
        </w:numPr>
        <w:spacing w:line="360" w:lineRule="auto"/>
      </w:pPr>
      <w:r>
        <w:t xml:space="preserve">Cumplir con los horarios de participación estipulados en el cronograma. Si por algún motivo de fuerza mayor es necesario realizar modificaciones se informará con anticipación </w:t>
      </w:r>
    </w:p>
    <w:p w:rsidR="00AA2F92" w:rsidRDefault="00981012">
      <w:pPr>
        <w:numPr>
          <w:ilvl w:val="0"/>
          <w:numId w:val="4"/>
        </w:numPr>
        <w:spacing w:line="360" w:lineRule="auto"/>
      </w:pPr>
      <w:proofErr w:type="gramStart"/>
      <w:r>
        <w:t>El lugar de realización de las clases en modalidad presencial serán</w:t>
      </w:r>
      <w:proofErr w:type="gramEnd"/>
      <w:r>
        <w:t xml:space="preserve"> anunciadas durante el mes de Junio. Y estará sujeto a modificaciones según la situación sanitaria del momento. </w:t>
      </w:r>
    </w:p>
    <w:p w:rsidR="00AA2F92" w:rsidRDefault="00AA2F92">
      <w:pPr>
        <w:spacing w:line="360" w:lineRule="auto"/>
      </w:pPr>
    </w:p>
    <w:p w:rsidR="00AA2F92" w:rsidRDefault="00981012">
      <w:pPr>
        <w:spacing w:line="360" w:lineRule="auto"/>
        <w:rPr>
          <w:b/>
        </w:rPr>
      </w:pPr>
      <w:r>
        <w:rPr>
          <w:b/>
        </w:rPr>
        <w:t xml:space="preserve">REQUISITOS POSTULACIÓN ESTUDIANTES </w:t>
      </w:r>
    </w:p>
    <w:p w:rsidR="00AA2F92" w:rsidRDefault="00AA2F92">
      <w:pPr>
        <w:spacing w:line="360" w:lineRule="auto"/>
      </w:pPr>
    </w:p>
    <w:p w:rsidR="00AA2F92" w:rsidRDefault="00981012">
      <w:pPr>
        <w:numPr>
          <w:ilvl w:val="0"/>
          <w:numId w:val="6"/>
        </w:numPr>
        <w:spacing w:line="360" w:lineRule="auto"/>
      </w:pPr>
      <w:r>
        <w:t>2 a 3 Años de experiencia en artes esc</w:t>
      </w:r>
      <w:r>
        <w:t xml:space="preserve">énicas, expresión corporal u otras técnicas de movimiento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 xml:space="preserve">Ficha de Inscripción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 xml:space="preserve">Disponibilidad horaria por todo el programa 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 xml:space="preserve">Envío de carta de motivación y participación en el programa </w:t>
      </w:r>
      <w:proofErr w:type="gramStart"/>
      <w:r>
        <w:t>EM:FOCO</w:t>
      </w:r>
      <w:proofErr w:type="gramEnd"/>
    </w:p>
    <w:p w:rsidR="00AA2F92" w:rsidRDefault="00981012">
      <w:pPr>
        <w:numPr>
          <w:ilvl w:val="0"/>
          <w:numId w:val="6"/>
        </w:numPr>
        <w:spacing w:line="360" w:lineRule="auto"/>
      </w:pPr>
      <w:r>
        <w:t>Envío de registro audiovisual bailando.</w:t>
      </w:r>
      <w:r>
        <w:t xml:space="preserve"> Duración (1.30)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 xml:space="preserve">Edad mínima de participación 18 años, edad máxima 30 años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lastRenderedPageBreak/>
        <w:t xml:space="preserve">Se recibirán las postulaciones desde el 12 al 23 de abril. 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>Publicación de selecciones el 27 de abril.</w:t>
      </w:r>
    </w:p>
    <w:p w:rsidR="00AA2F92" w:rsidRDefault="00981012">
      <w:pPr>
        <w:numPr>
          <w:ilvl w:val="0"/>
          <w:numId w:val="6"/>
        </w:numPr>
        <w:spacing w:line="360" w:lineRule="auto"/>
      </w:pPr>
      <w:r>
        <w:t xml:space="preserve">Inicio de clases </w:t>
      </w:r>
      <w:proofErr w:type="gramStart"/>
      <w:r>
        <w:t>Lunes</w:t>
      </w:r>
      <w:proofErr w:type="gramEnd"/>
      <w:r>
        <w:t xml:space="preserve"> 3 de Mayo.</w:t>
      </w:r>
    </w:p>
    <w:p w:rsidR="00AA2F92" w:rsidRDefault="00AA2F92">
      <w:pPr>
        <w:spacing w:line="360" w:lineRule="auto"/>
      </w:pPr>
    </w:p>
    <w:p w:rsidR="00AA2F92" w:rsidRDefault="00981012">
      <w:pPr>
        <w:spacing w:line="360" w:lineRule="auto"/>
        <w:ind w:left="720"/>
      </w:pPr>
      <w:r>
        <w:t>TIPS PARA CONSIDERAR AL MOMENTO DE GRABAR</w:t>
      </w:r>
    </w:p>
    <w:p w:rsidR="00AA2F92" w:rsidRDefault="00981012">
      <w:pPr>
        <w:numPr>
          <w:ilvl w:val="0"/>
          <w:numId w:val="3"/>
        </w:numPr>
      </w:pPr>
      <w:r>
        <w:t xml:space="preserve">Buscar un lugar adecuado para el registro. Tomar en consideración el espacio, luz y ruido ambiente que pueda tener la locación de grabación. </w:t>
      </w:r>
    </w:p>
    <w:p w:rsidR="00AA2F92" w:rsidRDefault="00981012">
      <w:pPr>
        <w:numPr>
          <w:ilvl w:val="0"/>
          <w:numId w:val="3"/>
        </w:numPr>
      </w:pPr>
      <w:r>
        <w:t xml:space="preserve">Formato vertical. </w:t>
      </w:r>
    </w:p>
    <w:p w:rsidR="00AA2F92" w:rsidRDefault="00AA2F92">
      <w:pPr>
        <w:ind w:firstLine="720"/>
      </w:pPr>
    </w:p>
    <w:p w:rsidR="00AA2F92" w:rsidRDefault="00981012">
      <w:pPr>
        <w:numPr>
          <w:ilvl w:val="0"/>
          <w:numId w:val="5"/>
        </w:numPr>
      </w:pPr>
      <w:r>
        <w:t xml:space="preserve">Si se desea grabar con celular, será necesario configurar las opciones de video que tiene el </w:t>
      </w:r>
      <w:proofErr w:type="spellStart"/>
      <w:r>
        <w:t>smarthphone</w:t>
      </w:r>
      <w:proofErr w:type="spellEnd"/>
      <w:r>
        <w:t xml:space="preserve">. En lo ideal Formato. 1920 x1080 </w:t>
      </w:r>
      <w:proofErr w:type="spellStart"/>
      <w:r>
        <w:t>px</w:t>
      </w:r>
      <w:proofErr w:type="spellEnd"/>
      <w:r>
        <w:t xml:space="preserve">. Y en 24 </w:t>
      </w:r>
      <w:proofErr w:type="spellStart"/>
      <w:r>
        <w:t>fps</w:t>
      </w:r>
      <w:proofErr w:type="spellEnd"/>
      <w:r>
        <w:t xml:space="preserve">. </w:t>
      </w:r>
    </w:p>
    <w:p w:rsidR="00AA2F92" w:rsidRDefault="00AA2F92">
      <w:pPr>
        <w:ind w:left="720"/>
      </w:pPr>
    </w:p>
    <w:p w:rsidR="00AA2F92" w:rsidRDefault="00981012">
      <w:pPr>
        <w:numPr>
          <w:ilvl w:val="0"/>
          <w:numId w:val="1"/>
        </w:numPr>
      </w:pPr>
      <w:r>
        <w:t xml:space="preserve">Considerar el uso de trípode para evitar movimientos inesperados de la cámara. O dejar el celular fijo sin que se mueva. </w:t>
      </w:r>
    </w:p>
    <w:p w:rsidR="00AA2F92" w:rsidRDefault="00AA2F92">
      <w:pPr>
        <w:ind w:left="720"/>
      </w:pPr>
    </w:p>
    <w:p w:rsidR="00AA2F92" w:rsidRDefault="00981012">
      <w:pPr>
        <w:numPr>
          <w:ilvl w:val="0"/>
          <w:numId w:val="2"/>
        </w:numPr>
      </w:pPr>
      <w:r>
        <w:t xml:space="preserve">Es importante la luz al momento de grabar en el exterior. Si es de día y hay sol: 10 a 13 máximo o 16 a 19. </w:t>
      </w:r>
    </w:p>
    <w:p w:rsidR="00AA2F92" w:rsidRDefault="00981012">
      <w:pPr>
        <w:ind w:left="1440"/>
      </w:pPr>
      <w:r>
        <w:t xml:space="preserve"> </w:t>
      </w:r>
    </w:p>
    <w:p w:rsidR="00AA2F92" w:rsidRDefault="00981012">
      <w:pPr>
        <w:numPr>
          <w:ilvl w:val="0"/>
          <w:numId w:val="2"/>
        </w:numPr>
      </w:pPr>
      <w:r>
        <w:t xml:space="preserve">Los videos deben ser compartidos a través de enlace por canal </w:t>
      </w:r>
      <w:proofErr w:type="spellStart"/>
      <w:r>
        <w:t>Youtube</w:t>
      </w:r>
      <w:proofErr w:type="spellEnd"/>
      <w:r>
        <w:t xml:space="preserve"> como video privado y sin restricción de reproducción (Ficha Postulación) </w:t>
      </w:r>
    </w:p>
    <w:p w:rsidR="00AA2F92" w:rsidRDefault="00AA2F92">
      <w:pPr>
        <w:ind w:left="1440"/>
      </w:pPr>
    </w:p>
    <w:p w:rsidR="00AA2F92" w:rsidRDefault="00AA2F92"/>
    <w:p w:rsidR="00AA2F92" w:rsidRDefault="00AA2F92">
      <w:pPr>
        <w:spacing w:line="360" w:lineRule="auto"/>
      </w:pPr>
    </w:p>
    <w:p w:rsidR="00AA2F92" w:rsidRDefault="00981012">
      <w:pPr>
        <w:spacing w:line="360" w:lineRule="auto"/>
      </w:pPr>
      <w:r>
        <w:rPr>
          <w:b/>
        </w:rPr>
        <w:t>COMPROMISO DE PARTICIPANTES SELECCIONADOS:</w:t>
      </w:r>
      <w:r>
        <w:t xml:space="preserve"> </w:t>
      </w:r>
    </w:p>
    <w:p w:rsidR="00AA2F92" w:rsidRDefault="00AA2F92">
      <w:pPr>
        <w:spacing w:line="360" w:lineRule="auto"/>
      </w:pPr>
    </w:p>
    <w:p w:rsidR="00AA2F92" w:rsidRDefault="00981012">
      <w:pPr>
        <w:numPr>
          <w:ilvl w:val="0"/>
          <w:numId w:val="7"/>
        </w:numPr>
        <w:spacing w:line="360" w:lineRule="auto"/>
      </w:pPr>
      <w:r>
        <w:t xml:space="preserve">Cumplir con los requerimientos mínimos de asistencia (85% obligatorio), para las modalidades digitales y presenciales. Residencia coreográfica (100% obligatorio) </w:t>
      </w:r>
    </w:p>
    <w:p w:rsidR="00AA2F92" w:rsidRDefault="00981012">
      <w:pPr>
        <w:spacing w:line="360" w:lineRule="auto"/>
        <w:ind w:left="720"/>
      </w:pPr>
      <w:r>
        <w:t xml:space="preserve"> </w:t>
      </w:r>
    </w:p>
    <w:p w:rsidR="00AA2F92" w:rsidRDefault="00981012">
      <w:pPr>
        <w:numPr>
          <w:ilvl w:val="0"/>
          <w:numId w:val="7"/>
        </w:numPr>
        <w:spacing w:line="360" w:lineRule="auto"/>
      </w:pPr>
      <w:r>
        <w:t>La modalidad de clases digitales es de acces</w:t>
      </w:r>
      <w:r>
        <w:t>o exclusivo para los estudiantes. Las clases serán registradas y administradas por el Centro Cultural Escénica en Movimiento. En ningún caso estará permitido grabar, difundir o replicar el contenido elaborado por los docentes</w:t>
      </w:r>
    </w:p>
    <w:p w:rsidR="00AA2F92" w:rsidRDefault="00AA2F92">
      <w:pPr>
        <w:spacing w:line="360" w:lineRule="auto"/>
        <w:ind w:left="720"/>
      </w:pPr>
    </w:p>
    <w:p w:rsidR="00AA2F92" w:rsidRDefault="00981012">
      <w:pPr>
        <w:numPr>
          <w:ilvl w:val="0"/>
          <w:numId w:val="7"/>
        </w:numPr>
        <w:spacing w:line="360" w:lineRule="auto"/>
      </w:pPr>
      <w:r>
        <w:t>Al participar de esta convoca</w:t>
      </w:r>
      <w:r>
        <w:t xml:space="preserve">toria quienes sean seleccionados deberán participar de instancias de difusión del Programa EMFOCO. </w:t>
      </w:r>
      <w:proofErr w:type="gramStart"/>
      <w:r>
        <w:t>Además</w:t>
      </w:r>
      <w:proofErr w:type="gramEnd"/>
      <w:r>
        <w:t xml:space="preserve"> aceptan el uso de su imagen; fotográfica y audiovisual para toda la gráfica, material audiovisual, registro fotográfico que derive de esta residencia,</w:t>
      </w:r>
      <w:r>
        <w:t xml:space="preserve"> la que será de uso libre para replicar, difundir, comunicar y utilizar como el Centro Cultural Escénica en Movimiento estime conveniente</w:t>
      </w:r>
    </w:p>
    <w:p w:rsidR="00AA2F92" w:rsidRDefault="00AA2F92">
      <w:pPr>
        <w:spacing w:line="360" w:lineRule="auto"/>
        <w:ind w:left="720"/>
      </w:pPr>
    </w:p>
    <w:p w:rsidR="00AA2F92" w:rsidRDefault="00981012">
      <w:pPr>
        <w:numPr>
          <w:ilvl w:val="0"/>
          <w:numId w:val="7"/>
        </w:numPr>
        <w:spacing w:line="360" w:lineRule="auto"/>
      </w:pPr>
      <w:r>
        <w:lastRenderedPageBreak/>
        <w:t xml:space="preserve">El último módulo de residencia coreográfica tendrá una duración de 2 semanas desde el 29 de </w:t>
      </w:r>
      <w:proofErr w:type="gramStart"/>
      <w:r>
        <w:t>Noviembre</w:t>
      </w:r>
      <w:proofErr w:type="gramEnd"/>
      <w:r>
        <w:t xml:space="preserve"> al 10 de Diciem</w:t>
      </w:r>
      <w:r>
        <w:t xml:space="preserve">bre, con muestra final los días 11 y 12 de Diciembre </w:t>
      </w:r>
    </w:p>
    <w:p w:rsidR="00AA2F92" w:rsidRDefault="00AA2F92">
      <w:pPr>
        <w:spacing w:line="360" w:lineRule="auto"/>
      </w:pPr>
    </w:p>
    <w:p w:rsidR="00AA2F92" w:rsidRDefault="00981012">
      <w:pPr>
        <w:numPr>
          <w:ilvl w:val="0"/>
          <w:numId w:val="7"/>
        </w:numPr>
        <w:spacing w:line="360" w:lineRule="auto"/>
      </w:pPr>
      <w:r>
        <w:t>Quienes cumplan con los requerimientos de asistencia recibirán un diploma de participación otorgado por el Centro Cultural Escénica en Movimiento</w:t>
      </w:r>
    </w:p>
    <w:p w:rsidR="00AA2F92" w:rsidRDefault="00AA2F92">
      <w:pPr>
        <w:spacing w:line="360" w:lineRule="auto"/>
        <w:ind w:left="720"/>
      </w:pP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 xml:space="preserve">CRONOGRAMA PLAN DE ESTUDIO MODALIDAD - ONLINE </w:t>
      </w:r>
    </w:p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 xml:space="preserve">MAYO </w:t>
      </w:r>
    </w:p>
    <w:tbl>
      <w:tblPr>
        <w:tblStyle w:val="a"/>
        <w:tblW w:w="5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890"/>
        <w:gridCol w:w="1785"/>
      </w:tblGrid>
      <w:tr w:rsidR="00AA2F92">
        <w:trPr>
          <w:trHeight w:val="31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</w:tc>
      </w:tr>
      <w:tr w:rsidR="00AA2F92">
        <w:trPr>
          <w:trHeight w:val="76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Teóricas 18:00 - 20.00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</w:tr>
      <w:tr w:rsidR="00AA2F92">
        <w:trPr>
          <w:trHeight w:val="31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Prácticas Contemporáneas: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Prácticas Teóricas: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Docente: Bárbara Bañados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Docente: Lorena Hurtado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Módulo: Consciencia Dinámica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Modulo: Panorama de la Historia y Memoria de la Danza en Chile</w:t>
      </w:r>
    </w:p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>JUNIO</w:t>
      </w:r>
    </w:p>
    <w:tbl>
      <w:tblPr>
        <w:tblStyle w:val="a0"/>
        <w:tblW w:w="5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890"/>
        <w:gridCol w:w="1785"/>
      </w:tblGrid>
      <w:tr w:rsidR="00AA2F92">
        <w:trPr>
          <w:trHeight w:val="31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</w:tc>
      </w:tr>
      <w:tr w:rsidR="00AA2F92">
        <w:trPr>
          <w:trHeight w:val="76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Teóricas 18:00 - 20.00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</w:tr>
      <w:tr w:rsidR="00AA2F92">
        <w:trPr>
          <w:trHeight w:val="31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Prácticas Contemporáneas: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Prácticas Teóricas: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Docente: </w:t>
      </w:r>
      <w:proofErr w:type="spellStart"/>
      <w:r>
        <w:rPr>
          <w:sz w:val="18"/>
          <w:szCs w:val="18"/>
        </w:rPr>
        <w:t>Alluitz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Riezu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Docente: María José Cifuentes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Módulo: La acción hecha danza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Modulo: Tendencias Contemporánea de la Danza en Chile</w:t>
      </w:r>
    </w:p>
    <w:p w:rsidR="00AA2F92" w:rsidRDefault="00AA2F92">
      <w:pPr>
        <w:spacing w:line="360" w:lineRule="auto"/>
        <w:jc w:val="both"/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>JULIO</w:t>
      </w:r>
    </w:p>
    <w:tbl>
      <w:tblPr>
        <w:tblStyle w:val="a1"/>
        <w:tblW w:w="5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890"/>
        <w:gridCol w:w="1785"/>
      </w:tblGrid>
      <w:tr w:rsidR="00AA2F92">
        <w:trPr>
          <w:trHeight w:val="31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Miércoles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</w:tr>
      <w:tr w:rsidR="00AA2F92">
        <w:trPr>
          <w:trHeight w:val="76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Teóricas 18:00 - 20.00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</w:tr>
      <w:tr w:rsidR="00AA2F92">
        <w:trPr>
          <w:trHeight w:val="315"/>
        </w:trPr>
        <w:tc>
          <w:tcPr>
            <w:tcW w:w="1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Prácticas Contemporáneas: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Prácticas Teóricas: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Docente: Rafael Silva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Docente: Carla Orellana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Módulo: Cuerpo en Gravedad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Módulo: Mediación artística para la danza</w:t>
      </w: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AA2F92">
      <w:pPr>
        <w:spacing w:line="360" w:lineRule="auto"/>
        <w:jc w:val="both"/>
        <w:rPr>
          <w:b/>
        </w:rPr>
      </w:pPr>
      <w:bookmarkStart w:id="0" w:name="_GoBack"/>
      <w:bookmarkEnd w:id="0"/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 xml:space="preserve">CRONOGRAMA PLAN DE ESTUDIO MODALIDAD PRESENCIAL </w:t>
      </w: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b/>
        </w:rPr>
      </w:pPr>
      <w:r>
        <w:rPr>
          <w:b/>
        </w:rPr>
        <w:t xml:space="preserve">AGOSTO - SEPTIEMBRE - OCTUBRE - NOVIEMBRE  </w:t>
      </w:r>
    </w:p>
    <w:tbl>
      <w:tblPr>
        <w:tblStyle w:val="a2"/>
        <w:tblW w:w="5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025"/>
        <w:gridCol w:w="1740"/>
      </w:tblGrid>
      <w:tr w:rsidR="00AA2F92">
        <w:trPr>
          <w:trHeight w:val="31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Miércoles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</w:tc>
      </w:tr>
      <w:tr w:rsidR="00AA2F92">
        <w:trPr>
          <w:trHeight w:val="765"/>
        </w:trPr>
        <w:tc>
          <w:tcPr>
            <w:tcW w:w="20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Prácticas Contemporáneas </w:t>
            </w:r>
          </w:p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981012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Prácticas Contemporáneas 17:00 - 18.30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</w:tr>
      <w:tr w:rsidR="00AA2F92">
        <w:tc>
          <w:tcPr>
            <w:tcW w:w="20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2F92" w:rsidRDefault="00AA2F9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Docentes Agosto: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Lorena Zurita / Módulo: Técnica académica inicial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David Dinamarca / Módulo: Danza Contacto </w:t>
      </w:r>
      <w:proofErr w:type="spellStart"/>
      <w:r>
        <w:rPr>
          <w:sz w:val="18"/>
          <w:szCs w:val="18"/>
        </w:rPr>
        <w:t>Partnering</w:t>
      </w:r>
      <w:proofErr w:type="spellEnd"/>
      <w:r>
        <w:rPr>
          <w:sz w:val="18"/>
          <w:szCs w:val="18"/>
        </w:rPr>
        <w:t xml:space="preserve"> e Improvisación</w:t>
      </w:r>
    </w:p>
    <w:p w:rsidR="00AA2F92" w:rsidRDefault="00AA2F92">
      <w:pPr>
        <w:spacing w:line="360" w:lineRule="auto"/>
        <w:jc w:val="both"/>
        <w:rPr>
          <w:sz w:val="18"/>
          <w:szCs w:val="18"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Docentes Septiembre: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Adriano </w:t>
      </w:r>
      <w:proofErr w:type="spellStart"/>
      <w:r>
        <w:rPr>
          <w:sz w:val="18"/>
          <w:szCs w:val="18"/>
        </w:rPr>
        <w:t>Omoto</w:t>
      </w:r>
      <w:proofErr w:type="spellEnd"/>
      <w:r>
        <w:rPr>
          <w:sz w:val="18"/>
          <w:szCs w:val="18"/>
        </w:rPr>
        <w:t xml:space="preserve"> / Módulo: Prácticas para MOVER/FLUIR/VIBRAR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María José </w:t>
      </w:r>
      <w:proofErr w:type="spellStart"/>
      <w:r>
        <w:rPr>
          <w:sz w:val="18"/>
          <w:szCs w:val="18"/>
        </w:rPr>
        <w:t>Bretti</w:t>
      </w:r>
      <w:proofErr w:type="spellEnd"/>
      <w:r>
        <w:rPr>
          <w:sz w:val="18"/>
          <w:szCs w:val="18"/>
        </w:rPr>
        <w:t xml:space="preserve"> / Módulo: Atención plena, Cuerpo Presente</w:t>
      </w:r>
    </w:p>
    <w:p w:rsidR="00AA2F92" w:rsidRDefault="00AA2F92">
      <w:pPr>
        <w:spacing w:line="360" w:lineRule="auto"/>
        <w:jc w:val="both"/>
        <w:rPr>
          <w:sz w:val="18"/>
          <w:szCs w:val="18"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Docentes Octubre: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Maripaz</w:t>
      </w:r>
      <w:proofErr w:type="spellEnd"/>
      <w:r>
        <w:rPr>
          <w:sz w:val="18"/>
          <w:szCs w:val="18"/>
        </w:rPr>
        <w:t xml:space="preserve"> Briones / Módulo: Entrenamiento Integral para la Danza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Cristóbal Santa María / Módulo: Movilidades Integradas </w:t>
      </w:r>
    </w:p>
    <w:p w:rsidR="00AA2F92" w:rsidRDefault="00AA2F92">
      <w:pPr>
        <w:spacing w:line="360" w:lineRule="auto"/>
        <w:jc w:val="both"/>
        <w:rPr>
          <w:sz w:val="18"/>
          <w:szCs w:val="18"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Docentes Noviembre: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Macarena Rubio / Módulo: Entrenamiento </w:t>
      </w:r>
      <w:proofErr w:type="spellStart"/>
      <w:r>
        <w:rPr>
          <w:sz w:val="18"/>
          <w:szCs w:val="18"/>
        </w:rPr>
        <w:t>Kalarippayattu</w:t>
      </w:r>
      <w:proofErr w:type="spellEnd"/>
      <w:r>
        <w:rPr>
          <w:sz w:val="18"/>
          <w:szCs w:val="18"/>
        </w:rPr>
        <w:t xml:space="preserve"> para bailarines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Juan Pablo Fuentes / Módulo: Herramientas espaciales e interpretativas para la danza</w:t>
      </w:r>
    </w:p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rPr>
          <w:b/>
        </w:rPr>
      </w:pPr>
      <w:r>
        <w:rPr>
          <w:b/>
        </w:rPr>
        <w:t xml:space="preserve">CRONOGRAMA RESIDENCIA COREOGRÁFICA DICIEMBRE </w:t>
      </w:r>
    </w:p>
    <w:p w:rsidR="00AA2F92" w:rsidRDefault="0098101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8175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395"/>
        <w:gridCol w:w="1395"/>
        <w:gridCol w:w="1290"/>
        <w:gridCol w:w="1380"/>
        <w:gridCol w:w="1380"/>
      </w:tblGrid>
      <w:tr w:rsidR="00AA2F92">
        <w:trPr>
          <w:trHeight w:val="31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Sábado</w:t>
            </w:r>
          </w:p>
        </w:tc>
      </w:tr>
      <w:tr w:rsidR="00AA2F92">
        <w:trPr>
          <w:trHeight w:val="1245"/>
        </w:trPr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Residencia coreográfica 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Residencia coreográfica 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Residencia coreográfica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Residencia coreográfica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Residencia coreográfica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F92" w:rsidRDefault="009810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Residencia coreográfica</w:t>
            </w:r>
          </w:p>
        </w:tc>
      </w:tr>
    </w:tbl>
    <w:p w:rsidR="00AA2F92" w:rsidRDefault="00AA2F92">
      <w:pPr>
        <w:spacing w:line="360" w:lineRule="auto"/>
        <w:jc w:val="both"/>
        <w:rPr>
          <w:b/>
        </w:rPr>
      </w:pP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Docente: Arthur Bernard 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Módulo: Residencia coreográfica, Lucha sensible – “peso asumido y tacto al acecho”</w:t>
      </w:r>
    </w:p>
    <w:p w:rsidR="00AA2F92" w:rsidRDefault="0098101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Muestra final: </w:t>
      </w:r>
      <w:proofErr w:type="gramStart"/>
      <w:r>
        <w:rPr>
          <w:sz w:val="18"/>
          <w:szCs w:val="18"/>
        </w:rPr>
        <w:t>Sábado</w:t>
      </w:r>
      <w:proofErr w:type="gramEnd"/>
      <w:r>
        <w:rPr>
          <w:sz w:val="18"/>
          <w:szCs w:val="18"/>
        </w:rPr>
        <w:t xml:space="preserve"> 11 y Domingo 12 de Diciembre  </w:t>
      </w:r>
    </w:p>
    <w:p w:rsidR="00AA2F92" w:rsidRDefault="00AA2F92">
      <w:pPr>
        <w:spacing w:line="360" w:lineRule="auto"/>
        <w:rPr>
          <w:b/>
        </w:rPr>
      </w:pPr>
    </w:p>
    <w:p w:rsidR="00AA2F92" w:rsidRDefault="00AA2F92">
      <w:pPr>
        <w:spacing w:line="360" w:lineRule="auto"/>
        <w:rPr>
          <w:b/>
        </w:rPr>
      </w:pPr>
    </w:p>
    <w:sectPr w:rsidR="00AA2F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9A6"/>
    <w:multiLevelType w:val="multilevel"/>
    <w:tmpl w:val="A566B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323FB3"/>
    <w:multiLevelType w:val="multilevel"/>
    <w:tmpl w:val="E5D6E4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BAB5F0E"/>
    <w:multiLevelType w:val="multilevel"/>
    <w:tmpl w:val="D39222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33C5B6D"/>
    <w:multiLevelType w:val="multilevel"/>
    <w:tmpl w:val="5DB44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B52C93"/>
    <w:multiLevelType w:val="multilevel"/>
    <w:tmpl w:val="797E63D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A900412"/>
    <w:multiLevelType w:val="multilevel"/>
    <w:tmpl w:val="C8423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956826"/>
    <w:multiLevelType w:val="multilevel"/>
    <w:tmpl w:val="957E71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92"/>
    <w:rsid w:val="00981012"/>
    <w:rsid w:val="00A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4D213D"/>
  <w15:docId w15:val="{C034CD7F-707D-2D48-8C12-E4D7CCD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1326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fernandezdarraz@gmail.com</cp:lastModifiedBy>
  <cp:revision>2</cp:revision>
  <dcterms:created xsi:type="dcterms:W3CDTF">2021-04-06T22:47:00Z</dcterms:created>
  <dcterms:modified xsi:type="dcterms:W3CDTF">2021-04-06T22:49:00Z</dcterms:modified>
</cp:coreProperties>
</file>